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7F88" w:rsidRDefault="005B7F88" w:rsidP="00485709">
      <w:pPr>
        <w:jc w:val="center"/>
      </w:pPr>
    </w:p>
    <w:p w:rsidR="005B7F88" w:rsidRDefault="005B7F88" w:rsidP="00485709">
      <w:pPr>
        <w:jc w:val="center"/>
      </w:pPr>
    </w:p>
    <w:p w:rsidR="00502D6C" w:rsidRDefault="00502D6C" w:rsidP="00502D6C">
      <w:pPr>
        <w:pStyle w:val="Nzev"/>
      </w:pPr>
    </w:p>
    <w:p w:rsidR="00502D6C" w:rsidRDefault="00502D6C" w:rsidP="00502D6C">
      <w:pPr>
        <w:pStyle w:val="Nzev"/>
      </w:pPr>
    </w:p>
    <w:p w:rsidR="00D21061" w:rsidRDefault="00485709" w:rsidP="00502D6C">
      <w:pPr>
        <w:pStyle w:val="Nzev"/>
      </w:pPr>
      <w:r w:rsidRPr="005B7F88">
        <w:t>TECHNICKÁ ZPRÁVA</w:t>
      </w:r>
    </w:p>
    <w:p w:rsidR="005B7F88" w:rsidRDefault="005B7F88" w:rsidP="00502D6C">
      <w:pPr>
        <w:pStyle w:val="Nzev"/>
      </w:pPr>
    </w:p>
    <w:p w:rsidR="005B7F88" w:rsidRPr="005B7F88" w:rsidRDefault="005B7F88" w:rsidP="00502D6C">
      <w:pPr>
        <w:pStyle w:val="Nzev"/>
      </w:pPr>
    </w:p>
    <w:p w:rsidR="00485709" w:rsidRPr="005B7F88" w:rsidRDefault="00485709" w:rsidP="00502D6C">
      <w:pPr>
        <w:pStyle w:val="Nzev"/>
      </w:pPr>
      <w:r w:rsidRPr="005B7F88">
        <w:t>POPIS A SPECIFIKACE PRACÍ</w:t>
      </w:r>
    </w:p>
    <w:p w:rsidR="00485709" w:rsidRDefault="00485709" w:rsidP="00502D6C">
      <w:pPr>
        <w:pStyle w:val="Nzev"/>
      </w:pPr>
    </w:p>
    <w:p w:rsidR="00485709" w:rsidRPr="005B7F88" w:rsidRDefault="00485709" w:rsidP="00502D6C">
      <w:pPr>
        <w:pStyle w:val="Nzev"/>
      </w:pPr>
    </w:p>
    <w:p w:rsidR="00485709" w:rsidRDefault="00FF1D3D" w:rsidP="00B416F7">
      <w:pPr>
        <w:pStyle w:val="Nzev"/>
      </w:pPr>
      <w:r w:rsidRPr="00FF1D3D">
        <w:t>Oprava trati v úseku Pivín – Bedihošť – 1. etapa</w:t>
      </w:r>
    </w:p>
    <w:p w:rsidR="00B416F7" w:rsidRDefault="00B416F7" w:rsidP="00B416F7"/>
    <w:p w:rsidR="00B416F7" w:rsidRPr="00B416F7" w:rsidRDefault="00B416F7" w:rsidP="00B416F7"/>
    <w:p w:rsidR="00485709" w:rsidRDefault="00485709" w:rsidP="00485709">
      <w:pPr>
        <w:jc w:val="center"/>
      </w:pPr>
    </w:p>
    <w:p w:rsidR="00485709" w:rsidRDefault="00485709" w:rsidP="00485709">
      <w:pPr>
        <w:jc w:val="center"/>
      </w:pPr>
    </w:p>
    <w:p w:rsidR="00485709" w:rsidRDefault="00485709" w:rsidP="00485709">
      <w:pPr>
        <w:jc w:val="center"/>
      </w:pPr>
    </w:p>
    <w:p w:rsidR="00485709" w:rsidRDefault="00485709" w:rsidP="00485709">
      <w:pPr>
        <w:jc w:val="center"/>
      </w:pPr>
    </w:p>
    <w:p w:rsidR="00485709" w:rsidRDefault="00485709" w:rsidP="00485709">
      <w:pPr>
        <w:jc w:val="center"/>
      </w:pPr>
    </w:p>
    <w:p w:rsidR="00485709" w:rsidRDefault="00485709" w:rsidP="00485709">
      <w:pPr>
        <w:jc w:val="center"/>
      </w:pPr>
    </w:p>
    <w:p w:rsidR="00485709" w:rsidRDefault="00485709" w:rsidP="00A47EC0"/>
    <w:p w:rsidR="00A47EC0" w:rsidRDefault="00A47EC0" w:rsidP="00A47EC0"/>
    <w:p w:rsidR="005D406C" w:rsidRDefault="005B7F88" w:rsidP="005D406C">
      <w:pPr>
        <w:pStyle w:val="Nadpis1"/>
      </w:pPr>
      <w:r>
        <w:lastRenderedPageBreak/>
        <w:t>Identifikační údaje</w:t>
      </w:r>
    </w:p>
    <w:p w:rsidR="005D406C" w:rsidRPr="005D406C" w:rsidRDefault="005D406C" w:rsidP="005D406C"/>
    <w:p w:rsidR="00215CC9" w:rsidRDefault="00215CC9" w:rsidP="00215CC9">
      <w:pPr>
        <w:pStyle w:val="Pedmtdopisu"/>
      </w:pPr>
      <w:r>
        <w:t>Název stavby</w:t>
      </w:r>
    </w:p>
    <w:p w:rsidR="00502D6C" w:rsidRDefault="00FF1D3D" w:rsidP="005D406C">
      <w:r w:rsidRPr="00FF1D3D">
        <w:t>Oprava trati v úseku Pivín – Bedihošť – 1. etapa</w:t>
      </w:r>
    </w:p>
    <w:p w:rsidR="00502D6C" w:rsidRDefault="005B7F88" w:rsidP="00215CC9">
      <w:pPr>
        <w:pStyle w:val="Pedmtdopisu"/>
      </w:pPr>
      <w:r>
        <w:t>O</w:t>
      </w:r>
      <w:r w:rsidR="00215CC9">
        <w:t>bjekty stavby</w:t>
      </w:r>
    </w:p>
    <w:p w:rsidR="00502D6C" w:rsidRDefault="00502D6C" w:rsidP="00502D6C">
      <w:pPr>
        <w:pStyle w:val="Bezmezer"/>
      </w:pPr>
      <w:r>
        <w:t>SO 01 – Práce ST</w:t>
      </w:r>
    </w:p>
    <w:p w:rsidR="00502D6C" w:rsidRDefault="00B416F7" w:rsidP="00861A94">
      <w:pPr>
        <w:pStyle w:val="Bezmezer"/>
      </w:pPr>
      <w:r>
        <w:t>SO 02</w:t>
      </w:r>
      <w:r w:rsidR="00502D6C">
        <w:t xml:space="preserve"> – VON </w:t>
      </w:r>
    </w:p>
    <w:p w:rsidR="00861A94" w:rsidRDefault="00861A94" w:rsidP="00861A94">
      <w:pPr>
        <w:pStyle w:val="Bezmezer"/>
      </w:pPr>
    </w:p>
    <w:p w:rsidR="00215CC9" w:rsidRDefault="00215CC9" w:rsidP="00215CC9">
      <w:pPr>
        <w:pStyle w:val="Pedmtdopisu"/>
      </w:pPr>
      <w:r>
        <w:t>Rozhodující výkony</w:t>
      </w:r>
    </w:p>
    <w:p w:rsidR="00502D6C" w:rsidRDefault="00502D6C" w:rsidP="00502D6C">
      <w:r>
        <w:t>Výměna železničního svršku</w:t>
      </w:r>
    </w:p>
    <w:p w:rsidR="00215CC9" w:rsidRDefault="00215CC9" w:rsidP="00215CC9">
      <w:pPr>
        <w:pStyle w:val="Pedmtdopisu"/>
      </w:pPr>
      <w:r>
        <w:t>Místo stavby</w:t>
      </w:r>
    </w:p>
    <w:p w:rsidR="00502D6C" w:rsidRDefault="007B4EF5" w:rsidP="00502D6C">
      <w:r>
        <w:t xml:space="preserve">Traťový úsek Pivín - Bedihošť </w:t>
      </w:r>
    </w:p>
    <w:p w:rsidR="00502D6C" w:rsidRDefault="00215CC9" w:rsidP="00215CC9">
      <w:pPr>
        <w:pStyle w:val="Pedmtdopisu"/>
      </w:pPr>
      <w:r>
        <w:t>Zadavatel</w:t>
      </w:r>
    </w:p>
    <w:p w:rsidR="00502D6C" w:rsidRDefault="00502D6C" w:rsidP="00502D6C">
      <w:pPr>
        <w:pStyle w:val="Bezmezer"/>
      </w:pPr>
      <w:r>
        <w:t>Správa železnic, státní organizace</w:t>
      </w:r>
    </w:p>
    <w:p w:rsidR="00502D6C" w:rsidRDefault="00502D6C" w:rsidP="00502D6C">
      <w:pPr>
        <w:pStyle w:val="Bezmezer"/>
      </w:pPr>
      <w:r>
        <w:t>Oblastní ředitelství Ostrava</w:t>
      </w:r>
    </w:p>
    <w:p w:rsidR="00502D6C" w:rsidRDefault="00502D6C" w:rsidP="00502D6C">
      <w:pPr>
        <w:pStyle w:val="Bezmezer"/>
      </w:pPr>
      <w:r>
        <w:t>Muglinovská 1038/5</w:t>
      </w:r>
    </w:p>
    <w:p w:rsidR="00502D6C" w:rsidRDefault="00502D6C" w:rsidP="005D406C">
      <w:pPr>
        <w:pStyle w:val="Bezmezer"/>
      </w:pPr>
      <w:r>
        <w:t>702 00 Ostrava</w:t>
      </w:r>
    </w:p>
    <w:p w:rsidR="005D406C" w:rsidRDefault="005D406C" w:rsidP="005D406C">
      <w:pPr>
        <w:pStyle w:val="Bezmezer"/>
      </w:pPr>
    </w:p>
    <w:p w:rsidR="00660F70" w:rsidRDefault="00660F70" w:rsidP="00660F70">
      <w:pPr>
        <w:pStyle w:val="Pedmtdopisu"/>
      </w:pPr>
      <w:r>
        <w:t>Zhotovitel</w:t>
      </w:r>
    </w:p>
    <w:p w:rsidR="00502D6C" w:rsidRDefault="00FC3BB0" w:rsidP="00502D6C">
      <w:r>
        <w:t>Vítězný účastník</w:t>
      </w:r>
      <w:r w:rsidR="00502D6C">
        <w:t xml:space="preserve"> o veřejnou zakázku </w:t>
      </w:r>
      <w:r>
        <w:t xml:space="preserve">na </w:t>
      </w:r>
      <w:r w:rsidR="00502D6C">
        <w:t>stavební pr</w:t>
      </w:r>
      <w:r>
        <w:t>áce</w:t>
      </w:r>
      <w:r w:rsidR="00850CC8">
        <w:t>.</w:t>
      </w:r>
    </w:p>
    <w:p w:rsidR="00660F70" w:rsidRDefault="00660F70" w:rsidP="00660F70">
      <w:pPr>
        <w:pStyle w:val="Pedmtdopisu"/>
      </w:pPr>
      <w:r>
        <w:t>Popis</w:t>
      </w:r>
    </w:p>
    <w:p w:rsidR="005B7F88" w:rsidRDefault="000C45E2" w:rsidP="00660F70">
      <w:r>
        <w:t>Jednokolejná, e</w:t>
      </w:r>
      <w:r w:rsidR="00502D6C">
        <w:t xml:space="preserve">lektrifikovaná trať, </w:t>
      </w:r>
      <w:r w:rsidR="007B4EF5">
        <w:t xml:space="preserve">nejvyšší dovolená rychlost 100 </w:t>
      </w:r>
      <w:r w:rsidR="00502D6C">
        <w:t xml:space="preserve">km/h. </w:t>
      </w:r>
    </w:p>
    <w:p w:rsidR="005B7F88" w:rsidRPr="005B7F88" w:rsidRDefault="005D406C" w:rsidP="005B7F88">
      <w:pPr>
        <w:pStyle w:val="Nadpis1"/>
      </w:pPr>
      <w:r>
        <w:t>Stávající stav</w:t>
      </w:r>
    </w:p>
    <w:p w:rsidR="00485709" w:rsidRDefault="00485709" w:rsidP="005D406C">
      <w:pPr>
        <w:jc w:val="both"/>
      </w:pPr>
    </w:p>
    <w:p w:rsidR="005D406C" w:rsidRPr="00A11CE3" w:rsidRDefault="005D406C" w:rsidP="00A11CE3">
      <w:pPr>
        <w:pStyle w:val="Pedmtdopisu"/>
        <w:rPr>
          <w:rStyle w:val="Siln"/>
          <w:b/>
          <w:sz w:val="24"/>
          <w:szCs w:val="24"/>
        </w:rPr>
      </w:pPr>
      <w:r w:rsidRPr="00A11CE3">
        <w:rPr>
          <w:rStyle w:val="Siln"/>
          <w:b/>
          <w:sz w:val="24"/>
          <w:szCs w:val="24"/>
        </w:rPr>
        <w:t>SO 01 – Práce ST:</w:t>
      </w:r>
    </w:p>
    <w:p w:rsidR="005D406C" w:rsidRDefault="005D406C" w:rsidP="005D406C">
      <w:r>
        <w:t xml:space="preserve">Železniční svršek je tvořen kolejnicemi tvaru T s defektoskopickými </w:t>
      </w:r>
      <w:r w:rsidR="00D7023C">
        <w:t xml:space="preserve">vadami, propadlými svary </w:t>
      </w:r>
      <w:r>
        <w:t xml:space="preserve">a ojetím. </w:t>
      </w:r>
      <w:r w:rsidR="00B416F7">
        <w:t xml:space="preserve">Pražce betonové SB3/4 </w:t>
      </w:r>
      <w:r w:rsidR="005D40A1">
        <w:t xml:space="preserve">(VUS62) </w:t>
      </w:r>
      <w:r w:rsidR="00B416F7">
        <w:t xml:space="preserve">z roku 1969. </w:t>
      </w:r>
      <w:r w:rsidR="00D7023C">
        <w:t>Držebnost upevňovadel</w:t>
      </w:r>
      <w:r w:rsidR="007B4EF5">
        <w:t xml:space="preserve"> je ve špatném technickém stavu</w:t>
      </w:r>
      <w:r w:rsidR="00B416F7">
        <w:t xml:space="preserve"> –</w:t>
      </w:r>
      <w:r w:rsidR="00E240C5">
        <w:t xml:space="preserve"> vyhnívání dřevěných hmoždinek a </w:t>
      </w:r>
      <w:r w:rsidR="00B416F7">
        <w:t>praskající podkladnice</w:t>
      </w:r>
      <w:r w:rsidR="00D7023C">
        <w:t xml:space="preserve">. </w:t>
      </w:r>
      <w:r>
        <w:t>Š</w:t>
      </w:r>
      <w:r w:rsidR="00D7023C">
        <w:t>těrkové lože je znečištěné a dochází ke zhoršení stavu GPK.</w:t>
      </w:r>
    </w:p>
    <w:p w:rsidR="004B2417" w:rsidRDefault="00D7023C" w:rsidP="004B2417">
      <w:pPr>
        <w:pStyle w:val="Nadpis1"/>
      </w:pPr>
      <w:r>
        <w:t xml:space="preserve"> Požadavky a specifikace</w:t>
      </w:r>
    </w:p>
    <w:p w:rsidR="00A11CE3" w:rsidRPr="00A11CE3" w:rsidRDefault="00A11CE3" w:rsidP="00A11CE3"/>
    <w:p w:rsidR="00744D36" w:rsidRDefault="00D7023C" w:rsidP="00BD04B4">
      <w:pPr>
        <w:pStyle w:val="Vraznjtext"/>
        <w:rPr>
          <w:rStyle w:val="Siln"/>
        </w:rPr>
      </w:pPr>
      <w:r w:rsidRPr="00460240">
        <w:rPr>
          <w:rStyle w:val="Siln"/>
        </w:rPr>
        <w:t>SO 01 – Práce ST:</w:t>
      </w:r>
    </w:p>
    <w:p w:rsidR="00BD04B4" w:rsidRPr="00BD04B4" w:rsidRDefault="00BD04B4" w:rsidP="00BD04B4">
      <w:pPr>
        <w:pStyle w:val="Vraznjtext"/>
        <w:rPr>
          <w:rStyle w:val="Siln"/>
          <w:sz w:val="18"/>
          <w:szCs w:val="18"/>
        </w:rPr>
      </w:pPr>
      <w:r>
        <w:rPr>
          <w:sz w:val="18"/>
          <w:szCs w:val="18"/>
        </w:rPr>
        <w:t xml:space="preserve">V celkové délce 2658 m bude smontován nový KR v ose ze </w:t>
      </w:r>
      <w:proofErr w:type="spellStart"/>
      <w:r>
        <w:rPr>
          <w:sz w:val="18"/>
          <w:szCs w:val="18"/>
        </w:rPr>
        <w:t>tv</w:t>
      </w:r>
      <w:proofErr w:type="spellEnd"/>
      <w:r>
        <w:rPr>
          <w:sz w:val="18"/>
          <w:szCs w:val="18"/>
        </w:rPr>
        <w:t xml:space="preserve">. </w:t>
      </w:r>
      <w:proofErr w:type="gramStart"/>
      <w:r>
        <w:rPr>
          <w:sz w:val="18"/>
          <w:szCs w:val="18"/>
        </w:rPr>
        <w:t>kolejnic</w:t>
      </w:r>
      <w:proofErr w:type="gramEnd"/>
      <w:r>
        <w:rPr>
          <w:sz w:val="18"/>
          <w:szCs w:val="18"/>
        </w:rPr>
        <w:t xml:space="preserve"> 49E1 dl. 120 m, z pražců B91S/2 a rozdělení „u“.</w:t>
      </w:r>
    </w:p>
    <w:p w:rsidR="005D3B68" w:rsidRDefault="00236235" w:rsidP="005D3B68">
      <w:pPr>
        <w:pStyle w:val="Pedmtdopisu"/>
      </w:pPr>
      <w:r>
        <w:t xml:space="preserve">ZÚ </w:t>
      </w:r>
      <w:r w:rsidR="00AD6FA0">
        <w:t xml:space="preserve">v </w:t>
      </w:r>
      <w:r>
        <w:t xml:space="preserve">km 72,084 - </w:t>
      </w:r>
      <w:r w:rsidR="00B416F7">
        <w:t>přejezd P7579</w:t>
      </w:r>
      <w:r>
        <w:t xml:space="preserve"> -</w:t>
      </w:r>
      <w:r w:rsidR="00B416F7">
        <w:t xml:space="preserve"> km </w:t>
      </w:r>
      <w:r>
        <w:t>72,104</w:t>
      </w:r>
      <w:r w:rsidR="00AD6FA0">
        <w:t xml:space="preserve"> – dl. 19,1 m</w:t>
      </w:r>
    </w:p>
    <w:p w:rsidR="00236235" w:rsidRDefault="00236235" w:rsidP="005D3B68">
      <w:r>
        <w:t>Bude provedena kompletní oprava koleje po začátek přej. konstrukce – rozpálení, vytržení, demontáž, výměna KL, montáž K</w:t>
      </w:r>
      <w:r w:rsidR="00132FB1">
        <w:t>R</w:t>
      </w:r>
      <w:r>
        <w:t>, směrové a výškové vyrovnání, svaření do BK a jiné přidružené práce.</w:t>
      </w:r>
    </w:p>
    <w:p w:rsidR="005D3B68" w:rsidRDefault="00B416F7" w:rsidP="005D3B68">
      <w:r>
        <w:lastRenderedPageBreak/>
        <w:t>Bude provedena oprava přejezdu</w:t>
      </w:r>
      <w:r w:rsidR="003F7CC7">
        <w:t xml:space="preserve"> P7579</w:t>
      </w:r>
      <w:r w:rsidR="005D3B68">
        <w:t xml:space="preserve"> – </w:t>
      </w:r>
      <w:r w:rsidR="005D40A1">
        <w:t xml:space="preserve">vybourání, </w:t>
      </w:r>
      <w:r w:rsidR="00236235">
        <w:t xml:space="preserve">rozpálení, vytržení, </w:t>
      </w:r>
      <w:r w:rsidR="005D40A1">
        <w:t>výměna pražcového podloží bagrováním do hloubky 0,550 m</w:t>
      </w:r>
      <w:r w:rsidR="00236235">
        <w:t xml:space="preserve"> dl. 9,5 m v oblasti přejezdu</w:t>
      </w:r>
      <w:r w:rsidR="005D3B68">
        <w:t>,</w:t>
      </w:r>
      <w:r w:rsidR="00236235">
        <w:t xml:space="preserve"> zřízení odvodnění,</w:t>
      </w:r>
      <w:r w:rsidR="005D3B68">
        <w:t xml:space="preserve"> </w:t>
      </w:r>
      <w:r w:rsidR="005D40A1">
        <w:t xml:space="preserve">montáž KR, </w:t>
      </w:r>
      <w:r w:rsidR="005D3B68">
        <w:t>směro</w:t>
      </w:r>
      <w:r w:rsidR="005D40A1">
        <w:t>vé a výškové vyrovnání, svaření</w:t>
      </w:r>
      <w:r w:rsidR="00236235">
        <w:t xml:space="preserve"> do BK</w:t>
      </w:r>
      <w:r w:rsidR="005D40A1">
        <w:t xml:space="preserve">, montáž přejezdové konstrukce, asfaltování </w:t>
      </w:r>
      <w:r w:rsidR="00966206">
        <w:t>a jiné přidružené práce.</w:t>
      </w:r>
    </w:p>
    <w:p w:rsidR="005D3B68" w:rsidRDefault="005D3B68" w:rsidP="005D3B68">
      <w:pPr>
        <w:pStyle w:val="Pedmtdopisu"/>
      </w:pPr>
      <w:r>
        <w:t>K</w:t>
      </w:r>
      <w:r w:rsidR="00AD6FA0">
        <w:t>m 72,104 – km 73,662</w:t>
      </w:r>
      <w:r w:rsidR="001025BE">
        <w:t xml:space="preserve"> – dl. 1558 m</w:t>
      </w:r>
    </w:p>
    <w:p w:rsidR="001025BE" w:rsidRDefault="005D3B68" w:rsidP="001025BE">
      <w:r>
        <w:t>Bude provedena komple</w:t>
      </w:r>
      <w:r w:rsidR="00EC15F8">
        <w:t>tní oprava koleje</w:t>
      </w:r>
      <w:r>
        <w:t xml:space="preserve"> – </w:t>
      </w:r>
      <w:r w:rsidR="00AD6FA0">
        <w:t xml:space="preserve">čištění štěrkového lože, </w:t>
      </w:r>
      <w:r w:rsidR="001025BE">
        <w:t xml:space="preserve">rozpálení, vytržení a </w:t>
      </w:r>
      <w:r w:rsidR="00AD6FA0">
        <w:t>demontáž</w:t>
      </w:r>
      <w:r w:rsidR="001025BE">
        <w:t xml:space="preserve"> původního KR</w:t>
      </w:r>
      <w:r w:rsidR="00AD6FA0">
        <w:t xml:space="preserve">, </w:t>
      </w:r>
      <w:r w:rsidR="001025BE">
        <w:t xml:space="preserve">rozhrnutí KL do budoucí ložné plochy pražců, zřízení homogenizované vrstvy KL, </w:t>
      </w:r>
      <w:r w:rsidR="00AD6FA0">
        <w:t>montáž KR</w:t>
      </w:r>
      <w:r w:rsidR="001025BE">
        <w:t xml:space="preserve"> v ose</w:t>
      </w:r>
      <w:r w:rsidR="00AD6FA0">
        <w:t>,</w:t>
      </w:r>
      <w:r>
        <w:t xml:space="preserve"> </w:t>
      </w:r>
      <w:r w:rsidR="00AD6FA0">
        <w:t>doplnění štěrku</w:t>
      </w:r>
      <w:r>
        <w:t>, směrov</w:t>
      </w:r>
      <w:r w:rsidR="00AD6FA0">
        <w:t>é a výškové vyrovnání, výměna 2 ks lisů</w:t>
      </w:r>
      <w:r w:rsidR="001025BE">
        <w:t xml:space="preserve"> (km 72,117), </w:t>
      </w:r>
      <w:r w:rsidR="003F7CC7">
        <w:t xml:space="preserve">montáž přej. konstrukce P7580, asfaltování, </w:t>
      </w:r>
      <w:r w:rsidR="001025BE">
        <w:t>svaření do BK</w:t>
      </w:r>
      <w:r>
        <w:t xml:space="preserve"> </w:t>
      </w:r>
      <w:r w:rsidR="00966206">
        <w:t>a jiné přidružené práce.</w:t>
      </w:r>
    </w:p>
    <w:p w:rsidR="001025BE" w:rsidRDefault="001025BE" w:rsidP="001025BE">
      <w:pPr>
        <w:pStyle w:val="Pedmtdopisu"/>
      </w:pPr>
      <w:r>
        <w:t xml:space="preserve">Km 73,662 – P7581 – km 73,680 – dl. 18 m </w:t>
      </w:r>
    </w:p>
    <w:p w:rsidR="001025BE" w:rsidRDefault="001025BE" w:rsidP="001025BE">
      <w:r>
        <w:t>Zůstává původní přejezd. Napojení BK</w:t>
      </w:r>
      <w:r w:rsidR="003F7CC7">
        <w:t>.</w:t>
      </w:r>
    </w:p>
    <w:p w:rsidR="001025BE" w:rsidRDefault="001025BE" w:rsidP="001025BE">
      <w:pPr>
        <w:pStyle w:val="Pedmtdopisu"/>
      </w:pPr>
      <w:r>
        <w:t>Km 73,680 – km 74,760 – dl. 1080 m</w:t>
      </w:r>
    </w:p>
    <w:p w:rsidR="00AD0177" w:rsidRDefault="001025BE" w:rsidP="003F7CC7">
      <w:r>
        <w:t>Bude provedena kompletní oprava koleje – čištění štěrkového lože, rozpálení, vytržení a demontáž původního KR, rozhrnutí KL do budoucí ložné plochy pražců, zřízení homogenizované vrstvy KL, montáž KR v ose, doplnění štěrku, směrové a výškové vyrovnání, výměna 2 ks lisů (km 74,160), svaření do BK a jiné přidružené práce.</w:t>
      </w:r>
    </w:p>
    <w:p w:rsidR="00AD514A" w:rsidRDefault="00AD514A" w:rsidP="00AD514A">
      <w:pPr>
        <w:pStyle w:val="Pedmtdopisu"/>
      </w:pPr>
      <w:r>
        <w:t>Demontáž KR – dl. 2234 m</w:t>
      </w:r>
    </w:p>
    <w:p w:rsidR="00AD514A" w:rsidRPr="00AD514A" w:rsidRDefault="00AD514A" w:rsidP="00AD514A">
      <w:pPr>
        <w:pStyle w:val="Oslovenvdopisu"/>
      </w:pPr>
      <w:r>
        <w:t>Bude provedena demontáž KR ukončené akce z roku 2021</w:t>
      </w:r>
      <w:r w:rsidR="00E30CB1">
        <w:t>. Kolejová pole jsou uložena</w:t>
      </w:r>
      <w:r w:rsidR="00F71CA6">
        <w:t xml:space="preserve"> u</w:t>
      </w:r>
      <w:r w:rsidR="00F26A0C">
        <w:t xml:space="preserve"> kol.</w:t>
      </w:r>
      <w:r w:rsidR="00F71CA6">
        <w:t xml:space="preserve"> č. 9b v ŽST Prostějov </w:t>
      </w:r>
      <w:proofErr w:type="spellStart"/>
      <w:r w:rsidR="00F71CA6">
        <w:t>hl.n</w:t>
      </w:r>
      <w:proofErr w:type="spellEnd"/>
      <w:r w:rsidR="00F71CA6">
        <w:t>.</w:t>
      </w:r>
    </w:p>
    <w:p w:rsidR="00AD514A" w:rsidRDefault="00AD514A" w:rsidP="003B58A1">
      <w:pPr>
        <w:pStyle w:val="Pedmtdopisu"/>
      </w:pPr>
    </w:p>
    <w:p w:rsidR="003B58A1" w:rsidRDefault="003B58A1" w:rsidP="003B58A1">
      <w:pPr>
        <w:pStyle w:val="Pedmtdopisu"/>
      </w:pPr>
      <w:r>
        <w:t>Obecně</w:t>
      </w:r>
    </w:p>
    <w:p w:rsidR="002B3402" w:rsidRDefault="003B58A1" w:rsidP="002B3402">
      <w:r>
        <w:t xml:space="preserve">V daném úseku </w:t>
      </w:r>
      <w:r w:rsidR="002B3402">
        <w:t xml:space="preserve">se nacházejí </w:t>
      </w:r>
      <w:r>
        <w:t>zařízení SSZT.</w:t>
      </w:r>
      <w:r w:rsidR="002B3402">
        <w:t xml:space="preserve"> Před započetím výlukových prací je nutno demontovat několikero lanových propojení. </w:t>
      </w:r>
    </w:p>
    <w:p w:rsidR="002B3402" w:rsidRDefault="002B3402" w:rsidP="002B3402">
      <w:r>
        <w:t>Odborná demontáž stávajících lanových propojení bude provedena u zkratovacích lan kolejnicových pásů v místech jejich montáže, dále pak u obcházecích lan izolovaných úseků a napájecích lan sériových kolejových obvodů. Všechny demontované části budou pečlivě uschovány po celou dobu prací na kolejovém svršku.</w:t>
      </w:r>
    </w:p>
    <w:p w:rsidR="002B3402" w:rsidRDefault="002B3402" w:rsidP="002B3402">
      <w:r>
        <w:t>Po obnově kolejového svršku budou izolované styky navráceny do původních poloh, přičemž zhotovitel zajistí správný počet děr pro zpětnou montáž lanových propojení. Následně bude provedena odborná montáž uschovaných lanových propojení do předem nachystaných otvorů v kolejnicích. Jako poslední bude provedena montáž napájecích lan sériových kolejových obvodů a provedeno přezkoušení správné funkce zabezpečovacího zařízení. Pro tyto práce bude ze strany dodavatele stavebních prací zajištěn dostatečný časový prostor před ukončením výluky koleje tak, aby po ukončení výluky bylo zab</w:t>
      </w:r>
      <w:r w:rsidR="00535483">
        <w:t>ezpečovacího zařízení funkční a</w:t>
      </w:r>
      <w:r>
        <w:t xml:space="preserve"> v provozuschopném stavu. V případě, že na nově položeném kolejovém svršku </w:t>
      </w:r>
      <w:r w:rsidR="00A11CE3">
        <w:t xml:space="preserve">nebude zajištěna správná šuntová </w:t>
      </w:r>
      <w:r>
        <w:t>citlivost (např. z důvodu koroze nebo znečištění hlav kolej</w:t>
      </w:r>
      <w:r w:rsidR="00535483">
        <w:t>nic v místě kolejových obvodů)</w:t>
      </w:r>
      <w:r>
        <w:t xml:space="preserve"> a tím i nesprávná činnost SZZ a TZZ, musí být jízdy vlaků uskuteč</w:t>
      </w:r>
      <w:r w:rsidR="00A11CE3">
        <w:t xml:space="preserve">ňovány dle předpisů SŽDC D1 SŽDC </w:t>
      </w:r>
      <w:r>
        <w:t>D2</w:t>
      </w:r>
      <w:r w:rsidR="00A11CE3">
        <w:t>, SŽDC (ČD) Z1</w:t>
      </w:r>
      <w:r>
        <w:t>.</w:t>
      </w:r>
    </w:p>
    <w:p w:rsidR="00A11CE3" w:rsidRDefault="00A014C6" w:rsidP="00A014C6">
      <w:pPr>
        <w:pStyle w:val="Pedmtdopisu"/>
      </w:pPr>
      <w:r>
        <w:t>Specifikace</w:t>
      </w:r>
    </w:p>
    <w:p w:rsidR="00A11CE3" w:rsidRPr="003E79EA" w:rsidRDefault="00A11CE3" w:rsidP="00A11CE3">
      <w:r w:rsidRPr="003E79EA">
        <w:t>Před zahájením výluky předá zhotovitel k odsouhlasení technickému dozoru objednatele vypracované pracov</w:t>
      </w:r>
      <w:r w:rsidR="00A014C6" w:rsidRPr="003E79EA">
        <w:t xml:space="preserve">ní postupy a </w:t>
      </w:r>
      <w:r w:rsidR="003E79EA" w:rsidRPr="003E79EA">
        <w:t xml:space="preserve">podrobný </w:t>
      </w:r>
      <w:r w:rsidR="00A014C6" w:rsidRPr="003E79EA">
        <w:t>harmonogram prací.</w:t>
      </w:r>
    </w:p>
    <w:p w:rsidR="00A11CE3" w:rsidRDefault="00A11CE3" w:rsidP="00A11CE3">
      <w:r>
        <w:t>Úprava směrového a výškového uspořádání koleje metodou přesnou. Zhotovitel zajistí zaměření APK.</w:t>
      </w:r>
    </w:p>
    <w:p w:rsidR="00A11CE3" w:rsidRDefault="004403AB" w:rsidP="00A11CE3">
      <w:r>
        <w:t xml:space="preserve">Při svařování lze diskutovat o kontinuálním zřízením BK při UT. </w:t>
      </w:r>
      <w:r w:rsidR="00A11CE3">
        <w:t>Zřízení bezstykové koleje dle ustanovení předpisu S3/2.</w:t>
      </w:r>
    </w:p>
    <w:p w:rsidR="00215CC9" w:rsidRDefault="00215CC9" w:rsidP="00A11CE3">
      <w:r>
        <w:lastRenderedPageBreak/>
        <w:t>Poplatek za použití dopravní cesty je započítán v rozpočtových položkách za přepravu. Objednatel již nevystavuje potvrzení na financování prací z hlavní činnosti pro snížení poplatků za použití dopravní cesty při přepravě strojů, vozů pro realizaci zakázky.</w:t>
      </w:r>
    </w:p>
    <w:p w:rsidR="00A11CE3" w:rsidRDefault="00D7687A" w:rsidP="00A014C6">
      <w:pPr>
        <w:pStyle w:val="Pedmtdopisu"/>
      </w:pPr>
      <w:r>
        <w:t>M</w:t>
      </w:r>
      <w:r w:rsidR="00A47EC0">
        <w:t>ateriál</w:t>
      </w:r>
    </w:p>
    <w:p w:rsidR="00A11CE3" w:rsidRDefault="00A11CE3" w:rsidP="00A11CE3">
      <w:r>
        <w:t xml:space="preserve">Protokol o kategorizaci kolejnic vyhotoví objednatel. </w:t>
      </w:r>
    </w:p>
    <w:p w:rsidR="00A11CE3" w:rsidRDefault="001D6660" w:rsidP="002C2362">
      <w:pPr>
        <w:jc w:val="both"/>
      </w:pPr>
      <w:r w:rsidRPr="002C2362">
        <w:t xml:space="preserve">Kolejnice, pražce a </w:t>
      </w:r>
      <w:r w:rsidR="00A11CE3" w:rsidRPr="002C2362">
        <w:t>drobné kolejivo</w:t>
      </w:r>
      <w:r w:rsidR="002C2362" w:rsidRPr="002C2362">
        <w:t xml:space="preserve"> (vyzískaný materiál)</w:t>
      </w:r>
      <w:r w:rsidR="00A11CE3" w:rsidRPr="002C2362">
        <w:t xml:space="preserve"> zhotovitel protokolárně předá objednateli.</w:t>
      </w:r>
      <w:r w:rsidR="00A11CE3">
        <w:t xml:space="preserve"> </w:t>
      </w:r>
    </w:p>
    <w:p w:rsidR="00E50FAC" w:rsidRDefault="00E50FAC" w:rsidP="00A11CE3">
      <w:r>
        <w:t>Vyzískaný materiál kolejového lože bude využi</w:t>
      </w:r>
      <w:r w:rsidR="00AD6FA0">
        <w:t xml:space="preserve">t v místě stavby na rozšíření, zpevnění zemního tělesa dráhy a </w:t>
      </w:r>
      <w:r w:rsidR="001D6660">
        <w:t xml:space="preserve">následně </w:t>
      </w:r>
      <w:r w:rsidR="00F34971">
        <w:t>upraven</w:t>
      </w:r>
      <w:r w:rsidR="00AD6FA0">
        <w:t xml:space="preserve"> do předepsaného tvaru.</w:t>
      </w:r>
      <w:r w:rsidR="00F34971">
        <w:t xml:space="preserve"> V oblasti zastávky Čelčice nelze využít pro zpevnění svahu a je</w:t>
      </w:r>
      <w:r w:rsidR="00DF0A30">
        <w:t xml:space="preserve"> nutno zajistit ke SČ také soupravy mechanizovaných a výsypných vozů</w:t>
      </w:r>
      <w:r w:rsidR="00F34971">
        <w:t xml:space="preserve"> pro následné vysypání a rozprostření.</w:t>
      </w:r>
    </w:p>
    <w:p w:rsidR="00F71CA6" w:rsidRDefault="00F71CA6" w:rsidP="00A11CE3">
      <w:r>
        <w:t>V</w:t>
      </w:r>
      <w:r w:rsidR="004D71A6">
        <w:t>yjmutý</w:t>
      </w:r>
      <w:r>
        <w:t xml:space="preserve"> a demontovaný materiál bude </w:t>
      </w:r>
      <w:r w:rsidR="003337D5">
        <w:t xml:space="preserve">zhotovitelem </w:t>
      </w:r>
      <w:r w:rsidR="00FC203C">
        <w:t xml:space="preserve">převezen a </w:t>
      </w:r>
      <w:r>
        <w:t xml:space="preserve">uložen v ŽST Prostějov </w:t>
      </w:r>
      <w:proofErr w:type="spellStart"/>
      <w:proofErr w:type="gramStart"/>
      <w:r>
        <w:t>hl.n</w:t>
      </w:r>
      <w:proofErr w:type="spellEnd"/>
      <w:r>
        <w:t>.</w:t>
      </w:r>
      <w:proofErr w:type="gramEnd"/>
      <w:r>
        <w:t xml:space="preserve"> u koleje č. 9a, 9, 9b. </w:t>
      </w:r>
    </w:p>
    <w:p w:rsidR="00351311" w:rsidRPr="002C2362" w:rsidRDefault="002C2362" w:rsidP="00A014C6">
      <w:pPr>
        <w:pStyle w:val="Pedmtdopisu"/>
        <w:rPr>
          <w:b w:val="0"/>
        </w:rPr>
      </w:pPr>
      <w:r w:rsidRPr="002C2362">
        <w:rPr>
          <w:b w:val="0"/>
        </w:rPr>
        <w:t>Nově d</w:t>
      </w:r>
      <w:r w:rsidR="00351311" w:rsidRPr="002C2362">
        <w:rPr>
          <w:b w:val="0"/>
        </w:rPr>
        <w:t xml:space="preserve">odávaný materiál objednatelem bude předán zhotoviteli v ŽST Bedihošť (kolej č. 5 a 7), který následně zajistí dopravu na místo stavby. Jedná se o pražce, kolejnice a </w:t>
      </w:r>
      <w:proofErr w:type="spellStart"/>
      <w:r w:rsidR="00351311" w:rsidRPr="002C2362">
        <w:rPr>
          <w:b w:val="0"/>
        </w:rPr>
        <w:t>LISy</w:t>
      </w:r>
      <w:proofErr w:type="spellEnd"/>
      <w:r>
        <w:rPr>
          <w:b w:val="0"/>
        </w:rPr>
        <w:t xml:space="preserve"> (</w:t>
      </w:r>
      <w:bookmarkStart w:id="0" w:name="_GoBack"/>
      <w:bookmarkEnd w:id="0"/>
      <w:r>
        <w:rPr>
          <w:b w:val="0"/>
        </w:rPr>
        <w:t>specifikace vyplývá ze ZTP – Díl 2_3 Zadávací dokumentace)</w:t>
      </w:r>
      <w:r w:rsidR="00351311" w:rsidRPr="002C2362">
        <w:rPr>
          <w:b w:val="0"/>
        </w:rPr>
        <w:t>.</w:t>
      </w:r>
    </w:p>
    <w:p w:rsidR="00A11CE3" w:rsidRDefault="00A014C6" w:rsidP="00A014C6">
      <w:pPr>
        <w:pStyle w:val="Pedmtdopisu"/>
      </w:pPr>
      <w:r>
        <w:t>Vymezení staveniště</w:t>
      </w:r>
    </w:p>
    <w:p w:rsidR="00A11CE3" w:rsidRDefault="00A11CE3" w:rsidP="00A11CE3">
      <w:r>
        <w:t>Staveniš</w:t>
      </w:r>
      <w:r w:rsidR="005446DB">
        <w:t>tě je vymezeno hranicemi pozemku</w:t>
      </w:r>
      <w:r>
        <w:t xml:space="preserve"> </w:t>
      </w:r>
      <w:r w:rsidR="00C57D57">
        <w:t xml:space="preserve">v uvedeném úseku </w:t>
      </w:r>
      <w:r w:rsidR="00010084">
        <w:t>(parc. číslo 1179</w:t>
      </w:r>
      <w:r w:rsidR="005446DB">
        <w:t xml:space="preserve"> kat. území </w:t>
      </w:r>
      <w:r w:rsidR="00010084">
        <w:t>Čelčice, parc. číslo 1581 kat. území Č</w:t>
      </w:r>
      <w:r w:rsidR="00C57D57">
        <w:t>ehovice,</w:t>
      </w:r>
      <w:r w:rsidR="00010084">
        <w:t xml:space="preserve"> parc. číslo 520 kat. území Čehovice</w:t>
      </w:r>
      <w:r w:rsidR="00C57D57">
        <w:t xml:space="preserve"> a parc. číslo 8100/1 kat. území Prostějov</w:t>
      </w:r>
      <w:r w:rsidR="005446DB">
        <w:t>)</w:t>
      </w:r>
      <w:r>
        <w:t>.</w:t>
      </w:r>
    </w:p>
    <w:p w:rsidR="00A11CE3" w:rsidRDefault="00A014C6" w:rsidP="00A014C6">
      <w:pPr>
        <w:pStyle w:val="Pedmtdopisu"/>
      </w:pPr>
      <w:r>
        <w:t>Přístupové cesty</w:t>
      </w:r>
    </w:p>
    <w:p w:rsidR="00C57D57" w:rsidRPr="00C57D57" w:rsidRDefault="00C57D57" w:rsidP="00C57D57">
      <w:pPr>
        <w:pStyle w:val="Oslovenvdopisu"/>
        <w:spacing w:after="120"/>
      </w:pPr>
      <w:r w:rsidRPr="00C57D57">
        <w:t>Opravovaný úsek trati je přístupný silniční dopravou přes přejezdy P7579, P7580, P7581 a souběžnou cyklostezkou podél koleje.</w:t>
      </w:r>
    </w:p>
    <w:p w:rsidR="00A11CE3" w:rsidRDefault="00A014C6" w:rsidP="00215CC9">
      <w:pPr>
        <w:pStyle w:val="Pedmtdopisu"/>
      </w:pPr>
      <w:r>
        <w:t>Požadavek na výluky</w:t>
      </w:r>
    </w:p>
    <w:p w:rsidR="00A47EC0" w:rsidRDefault="00C57D57" w:rsidP="00A47EC0">
      <w:pPr>
        <w:pStyle w:val="Oslovenvdopisu"/>
      </w:pPr>
      <w:r>
        <w:t>ROV 23095 A - 11.07</w:t>
      </w:r>
      <w:r w:rsidR="006128F6">
        <w:t>.</w:t>
      </w:r>
      <w:r w:rsidR="007A6B54">
        <w:t>2022</w:t>
      </w:r>
      <w:r w:rsidR="006128F6">
        <w:t xml:space="preserve"> </w:t>
      </w:r>
      <w:r>
        <w:t>08</w:t>
      </w:r>
      <w:r w:rsidR="007A6B54">
        <w:t xml:space="preserve">:00h </w:t>
      </w:r>
      <w:r w:rsidR="006128F6">
        <w:t xml:space="preserve">– </w:t>
      </w:r>
      <w:r>
        <w:t>15.</w:t>
      </w:r>
      <w:r w:rsidR="006128F6">
        <w:t>0</w:t>
      </w:r>
      <w:r>
        <w:t>8</w:t>
      </w:r>
      <w:r w:rsidR="006128F6">
        <w:t xml:space="preserve">.2022 </w:t>
      </w:r>
      <w:r>
        <w:t>09:00h, 36d</w:t>
      </w:r>
    </w:p>
    <w:p w:rsidR="00C57D57" w:rsidRPr="00C57D57" w:rsidRDefault="00206471" w:rsidP="00C57D57">
      <w:r>
        <w:t xml:space="preserve">Silniční </w:t>
      </w:r>
      <w:r w:rsidR="005B5AA7">
        <w:t>uzávěra</w:t>
      </w:r>
      <w:r>
        <w:t xml:space="preserve"> přejezdu P7579 v termínu </w:t>
      </w:r>
      <w:r w:rsidR="001D6660">
        <w:t>01.-15.08.2022</w:t>
      </w:r>
      <w:r w:rsidR="000904DB">
        <w:t xml:space="preserve"> - řeší objednatel</w:t>
      </w:r>
    </w:p>
    <w:p w:rsidR="00A11CE3" w:rsidRDefault="00A11CE3" w:rsidP="00215CC9">
      <w:pPr>
        <w:pStyle w:val="Pedmtdopisu"/>
      </w:pPr>
      <w:r>
        <w:t>Požadavek na stav zařízení po opravě a splnění o</w:t>
      </w:r>
      <w:r w:rsidR="00215CC9">
        <w:t>dchylek TKP pro převzetí prací</w:t>
      </w:r>
    </w:p>
    <w:p w:rsidR="00500A57" w:rsidRDefault="00A11CE3" w:rsidP="00543FB1">
      <w:r>
        <w:t>Kolej musí splňovat odchylky převzetí prací pro ostatní práce dle ČSN 736360-2 a podmínky technických kvalitativních podmínek staveb drah kapitola 1, 7 a 8.</w:t>
      </w:r>
    </w:p>
    <w:p w:rsidR="00A11CE3" w:rsidRDefault="001D6660" w:rsidP="00215CC9">
      <w:pPr>
        <w:pStyle w:val="Pedmtdopisu"/>
      </w:pPr>
      <w:r>
        <w:t>Požadavek na vyty</w:t>
      </w:r>
      <w:r w:rsidR="00A11CE3">
        <w:t>čení sítí</w:t>
      </w:r>
      <w:r w:rsidR="00215CC9">
        <w:t xml:space="preserve"> technické infrastruktury – inženýrské sítě</w:t>
      </w:r>
      <w:r w:rsidR="00A11CE3">
        <w:t xml:space="preserve"> </w:t>
      </w:r>
    </w:p>
    <w:p w:rsidR="00215CC9" w:rsidRDefault="00A11CE3" w:rsidP="00A11CE3">
      <w:r>
        <w:t>Před zahájením prací budou vytyčeny všechny inženýrské sítě. Vyjádření jednotlivých správců k existenci inženýrských sítí v jejich správě budou zhotoviteli předány při předání staveniště.</w:t>
      </w:r>
    </w:p>
    <w:p w:rsidR="00A11CE3" w:rsidRDefault="00A11CE3" w:rsidP="00215CC9">
      <w:pPr>
        <w:pStyle w:val="Pedmtdopisu"/>
      </w:pPr>
      <w:r>
        <w:t>Zařízení</w:t>
      </w:r>
      <w:r w:rsidR="00215CC9">
        <w:t xml:space="preserve"> správců souvisejících zařízení</w:t>
      </w:r>
    </w:p>
    <w:p w:rsidR="00A11CE3" w:rsidRDefault="00A11CE3" w:rsidP="00A11CE3">
      <w:r w:rsidRPr="003E79EA">
        <w:t>SSZT – demontáž a montáž lanových propojení</w:t>
      </w:r>
      <w:r w:rsidR="00AD514A" w:rsidRPr="003E79EA">
        <w:t xml:space="preserve"> zajistí objednatel</w:t>
      </w:r>
      <w:r w:rsidR="00E30CB1" w:rsidRPr="003E79EA">
        <w:t>.</w:t>
      </w:r>
    </w:p>
    <w:p w:rsidR="005B2188" w:rsidRDefault="00A11CE3" w:rsidP="00A11CE3">
      <w:r w:rsidRPr="00215CC9">
        <w:rPr>
          <w:b/>
        </w:rPr>
        <w:t>Zpra</w:t>
      </w:r>
      <w:r w:rsidR="00215CC9" w:rsidRPr="00215CC9">
        <w:rPr>
          <w:b/>
        </w:rPr>
        <w:t>covatel:</w:t>
      </w:r>
      <w:r w:rsidR="00215CC9">
        <w:t xml:space="preserve"> </w:t>
      </w:r>
    </w:p>
    <w:p w:rsidR="00A11CE3" w:rsidRDefault="00215CC9" w:rsidP="00A11CE3">
      <w:r>
        <w:t>Ing. Radim Toman, tel.:</w:t>
      </w:r>
      <w:r w:rsidR="00A11CE3">
        <w:t xml:space="preserve"> </w:t>
      </w:r>
      <w:r>
        <w:t xml:space="preserve">727 954 313, e-mail: </w:t>
      </w:r>
      <w:hyperlink r:id="rId11" w:history="1">
        <w:r w:rsidR="00FC3BB0" w:rsidRPr="00D71C35">
          <w:rPr>
            <w:rStyle w:val="Hypertextovodkaz"/>
          </w:rPr>
          <w:t>tomanR@spravazeleznic.cz</w:t>
        </w:r>
      </w:hyperlink>
    </w:p>
    <w:p w:rsidR="00FC3BB0" w:rsidRDefault="00FC3BB0" w:rsidP="00A11CE3"/>
    <w:p w:rsidR="00FC3BB0" w:rsidRDefault="00FC3BB0" w:rsidP="00A11CE3">
      <w:r>
        <w:t>V Olomouci dne 3. 6. 2022</w:t>
      </w:r>
    </w:p>
    <w:sectPr w:rsidR="00FC3BB0"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0C47" w:rsidRDefault="00010C47" w:rsidP="00962258">
      <w:pPr>
        <w:spacing w:after="0" w:line="240" w:lineRule="auto"/>
      </w:pPr>
      <w:r>
        <w:separator/>
      </w:r>
    </w:p>
  </w:endnote>
  <w:endnote w:type="continuationSeparator" w:id="0">
    <w:p w:rsidR="00010C47" w:rsidRDefault="00010C4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2094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3458"/>
      <w:gridCol w:w="3458"/>
      <w:gridCol w:w="3458"/>
      <w:gridCol w:w="2835"/>
      <w:gridCol w:w="2921"/>
    </w:tblGrid>
    <w:tr w:rsidR="005B7F88" w:rsidTr="005B7F88">
      <w:tc>
        <w:tcPr>
          <w:tcW w:w="1361" w:type="dxa"/>
          <w:tcMar>
            <w:left w:w="0" w:type="dxa"/>
            <w:right w:w="0" w:type="dxa"/>
          </w:tcMar>
          <w:vAlign w:val="bottom"/>
        </w:tcPr>
        <w:p w:rsidR="005B7F88" w:rsidRPr="00B8518B" w:rsidRDefault="005B7F88" w:rsidP="005B7F8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62B">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3762B">
            <w:rPr>
              <w:rStyle w:val="slostrnky"/>
              <w:noProof/>
            </w:rPr>
            <w:t>4</w:t>
          </w:r>
          <w:r w:rsidRPr="00B8518B">
            <w:rPr>
              <w:rStyle w:val="slostrnky"/>
            </w:rPr>
            <w:fldChar w:fldCharType="end"/>
          </w:r>
        </w:p>
      </w:tc>
      <w:tc>
        <w:tcPr>
          <w:tcW w:w="3458" w:type="dxa"/>
          <w:shd w:val="clear" w:color="auto" w:fill="auto"/>
        </w:tcPr>
        <w:p w:rsidR="005B7F88" w:rsidRDefault="005B7F88" w:rsidP="005B7F88">
          <w:pPr>
            <w:pStyle w:val="Zpat"/>
          </w:pPr>
          <w:r>
            <w:t>Správa železnic, státní organizace</w:t>
          </w:r>
        </w:p>
        <w:p w:rsidR="005B7F88" w:rsidRDefault="005B7F88" w:rsidP="005B7F88">
          <w:pPr>
            <w:pStyle w:val="Zpat"/>
          </w:pPr>
          <w:r>
            <w:t>zapsána v obchodním rejstříku vedeném Městským soudem v Praze, spisová značka A 48384</w:t>
          </w:r>
        </w:p>
      </w:tc>
      <w:tc>
        <w:tcPr>
          <w:tcW w:w="3458" w:type="dxa"/>
          <w:shd w:val="clear" w:color="auto" w:fill="auto"/>
        </w:tcPr>
        <w:p w:rsidR="005B7F88" w:rsidRDefault="005B7F88" w:rsidP="005B7F88">
          <w:pPr>
            <w:pStyle w:val="Zpat"/>
          </w:pPr>
          <w:r>
            <w:t>Sídlo: Dlážděná 1003/7, 110 00 Praha 1</w:t>
          </w:r>
        </w:p>
        <w:p w:rsidR="005B7F88" w:rsidRDefault="005B7F88" w:rsidP="005B7F88">
          <w:pPr>
            <w:pStyle w:val="Zpat"/>
          </w:pPr>
          <w:r>
            <w:t>IČO: 709 94 234 DIČ: CZ709 94 234</w:t>
          </w:r>
        </w:p>
        <w:p w:rsidR="005B7F88" w:rsidRDefault="005B7F88" w:rsidP="005B7F88">
          <w:pPr>
            <w:pStyle w:val="Zpat"/>
          </w:pPr>
          <w:r>
            <w:t>spravazeleznic.cz</w:t>
          </w:r>
        </w:p>
      </w:tc>
      <w:tc>
        <w:tcPr>
          <w:tcW w:w="3458" w:type="dxa"/>
        </w:tcPr>
        <w:p w:rsidR="005B7F88" w:rsidRPr="00B45E9E" w:rsidRDefault="005B7F88" w:rsidP="005B7F88">
          <w:pPr>
            <w:pStyle w:val="Zpat"/>
            <w:rPr>
              <w:b/>
            </w:rPr>
          </w:pPr>
          <w:r>
            <w:rPr>
              <w:b/>
            </w:rPr>
            <w:t>Oblastní ředitelství Ostrava</w:t>
          </w:r>
        </w:p>
        <w:p w:rsidR="005B7F88" w:rsidRPr="00B45E9E" w:rsidRDefault="005B7F88" w:rsidP="005B7F88">
          <w:pPr>
            <w:pStyle w:val="Zpat"/>
            <w:rPr>
              <w:b/>
            </w:rPr>
          </w:pPr>
          <w:r>
            <w:rPr>
              <w:b/>
            </w:rPr>
            <w:t>Muglinovská 1038/5</w:t>
          </w:r>
        </w:p>
        <w:p w:rsidR="005B7F88" w:rsidRDefault="005B7F88" w:rsidP="005B7F88">
          <w:pPr>
            <w:pStyle w:val="Zpat"/>
          </w:pPr>
          <w:r>
            <w:rPr>
              <w:b/>
            </w:rPr>
            <w:t>702 00 Ostrava</w:t>
          </w:r>
        </w:p>
      </w:tc>
      <w:tc>
        <w:tcPr>
          <w:tcW w:w="3458" w:type="dxa"/>
          <w:shd w:val="clear" w:color="auto" w:fill="auto"/>
          <w:tcMar>
            <w:left w:w="0" w:type="dxa"/>
            <w:right w:w="0" w:type="dxa"/>
          </w:tcMar>
        </w:tcPr>
        <w:p w:rsidR="005B7F88" w:rsidRDefault="005B7F88" w:rsidP="005B7F88">
          <w:pPr>
            <w:pStyle w:val="Zpat"/>
          </w:pPr>
        </w:p>
      </w:tc>
      <w:tc>
        <w:tcPr>
          <w:tcW w:w="2835" w:type="dxa"/>
          <w:shd w:val="clear" w:color="auto" w:fill="auto"/>
          <w:tcMar>
            <w:left w:w="0" w:type="dxa"/>
            <w:right w:w="0" w:type="dxa"/>
          </w:tcMar>
        </w:tcPr>
        <w:p w:rsidR="005B7F88" w:rsidRDefault="005B7F88" w:rsidP="005B7F88">
          <w:pPr>
            <w:pStyle w:val="Zpat"/>
          </w:pPr>
        </w:p>
      </w:tc>
      <w:tc>
        <w:tcPr>
          <w:tcW w:w="2921" w:type="dxa"/>
        </w:tcPr>
        <w:p w:rsidR="005B7F88" w:rsidRDefault="005B7F88" w:rsidP="005B7F88">
          <w:pPr>
            <w:pStyle w:val="Zpat"/>
          </w:pPr>
        </w:p>
      </w:tc>
    </w:tr>
  </w:tbl>
  <w:p w:rsidR="00F1715C" w:rsidRPr="00B8518B" w:rsidRDefault="00F1715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62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3762B">
            <w:rPr>
              <w:rStyle w:val="slostrnky"/>
              <w:noProof/>
            </w:rPr>
            <w:t>4</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E28EC">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E28EC">
            <w:t>O</w:t>
          </w:r>
          <w:r w:rsidR="00AB4A88">
            <w:t>: 709 94 234 DIČ: CZ</w:t>
          </w:r>
          <w:r>
            <w:t>709 94 234</w:t>
          </w:r>
        </w:p>
        <w:p w:rsidR="00F1715C" w:rsidRDefault="00966902" w:rsidP="00460660">
          <w:pPr>
            <w:pStyle w:val="Zpat"/>
          </w:pPr>
          <w:r>
            <w:t>spravazeleznic.cz</w:t>
          </w:r>
        </w:p>
      </w:tc>
      <w:tc>
        <w:tcPr>
          <w:tcW w:w="2921" w:type="dxa"/>
        </w:tcPr>
        <w:p w:rsidR="00B45E9E" w:rsidRPr="00B45E9E" w:rsidRDefault="008A39AC" w:rsidP="00B45E9E">
          <w:pPr>
            <w:pStyle w:val="Zpat"/>
            <w:rPr>
              <w:b/>
            </w:rPr>
          </w:pPr>
          <w:r>
            <w:rPr>
              <w:b/>
            </w:rPr>
            <w:t>Oblastní ředitelství Ostrava</w:t>
          </w:r>
        </w:p>
        <w:p w:rsidR="00B45E9E" w:rsidRPr="00B45E9E" w:rsidRDefault="008A39AC" w:rsidP="00B45E9E">
          <w:pPr>
            <w:pStyle w:val="Zpat"/>
            <w:rPr>
              <w:b/>
            </w:rPr>
          </w:pPr>
          <w:r>
            <w:rPr>
              <w:b/>
            </w:rPr>
            <w:t>Muglinovská 1038/5</w:t>
          </w:r>
        </w:p>
        <w:p w:rsidR="00F1715C" w:rsidRDefault="008A39AC" w:rsidP="00B45E9E">
          <w:pPr>
            <w:pStyle w:val="Zpat"/>
          </w:pPr>
          <w:r>
            <w:rPr>
              <w:b/>
            </w:rPr>
            <w:t>702 00 Ostrava</w:t>
          </w:r>
        </w:p>
      </w:tc>
    </w:tr>
  </w:tbl>
  <w:p w:rsidR="00F1715C" w:rsidRPr="00B8518B" w:rsidRDefault="00F1715C" w:rsidP="00460660">
    <w:pPr>
      <w:pStyle w:val="Zpat"/>
      <w:rPr>
        <w:sz w:val="2"/>
        <w:szCs w:val="2"/>
      </w:rPr>
    </w:pP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0C47" w:rsidRDefault="00010C47" w:rsidP="00962258">
      <w:pPr>
        <w:spacing w:after="0" w:line="240" w:lineRule="auto"/>
      </w:pPr>
      <w:r>
        <w:separator/>
      </w:r>
    </w:p>
  </w:footnote>
  <w:footnote w:type="continuationSeparator" w:id="0">
    <w:p w:rsidR="00010C47" w:rsidRDefault="00010C4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FE28EC" w:rsidP="00FC6389">
    <w:pPr>
      <w:pStyle w:val="Zhlav"/>
      <w:rPr>
        <w:sz w:val="8"/>
        <w:szCs w:val="8"/>
      </w:rPr>
    </w:pPr>
    <w:r>
      <w:rPr>
        <w:noProof/>
        <w:lang w:eastAsia="cs-CZ"/>
      </w:rPr>
      <w:drawing>
        <wp:anchor distT="0" distB="0" distL="114300" distR="114300" simplePos="0" relativeHeight="251664896" behindDoc="0" locked="1" layoutInCell="1" allowOverlap="1" wp14:anchorId="1B2D40EE" wp14:editId="1B2D40EF">
          <wp:simplePos x="0" y="0"/>
          <wp:positionH relativeFrom="page">
            <wp:posOffset>431800</wp:posOffset>
          </wp:positionH>
          <wp:positionV relativeFrom="page">
            <wp:posOffset>396240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2432CCD"/>
    <w:multiLevelType w:val="multilevel"/>
    <w:tmpl w:val="04050027"/>
    <w:lvl w:ilvl="0">
      <w:start w:val="1"/>
      <w:numFmt w:val="upperRoman"/>
      <w:pStyle w:val="Nadpis1"/>
      <w:lvlText w:val="%1."/>
      <w:lvlJc w:val="left"/>
      <w:pPr>
        <w:ind w:left="0" w:firstLine="0"/>
      </w:pPr>
    </w:lvl>
    <w:lvl w:ilvl="1">
      <w:start w:val="1"/>
      <w:numFmt w:val="upperLetter"/>
      <w:pStyle w:val="Nadpis2"/>
      <w:lvlText w:val="%2."/>
      <w:lvlJc w:val="left"/>
      <w:pPr>
        <w:ind w:left="720" w:firstLine="0"/>
      </w:pPr>
    </w:lvl>
    <w:lvl w:ilvl="2">
      <w:start w:val="1"/>
      <w:numFmt w:val="decimal"/>
      <w:pStyle w:val="Nadpis3"/>
      <w:lvlText w:val="%3."/>
      <w:lvlJc w:val="left"/>
      <w:pPr>
        <w:ind w:left="1440" w:firstLine="0"/>
      </w:pPr>
    </w:lvl>
    <w:lvl w:ilvl="3">
      <w:start w:val="1"/>
      <w:numFmt w:val="lowerLetter"/>
      <w:pStyle w:val="Nadpis4"/>
      <w:lvlText w:val="%4)"/>
      <w:lvlJc w:val="left"/>
      <w:pPr>
        <w:ind w:left="2160" w:firstLine="0"/>
      </w:pPr>
    </w:lvl>
    <w:lvl w:ilvl="4">
      <w:start w:val="1"/>
      <w:numFmt w:val="decimal"/>
      <w:pStyle w:val="Nadpis5"/>
      <w:lvlText w:val="(%5)"/>
      <w:lvlJc w:val="left"/>
      <w:pPr>
        <w:ind w:left="2880" w:firstLine="0"/>
      </w:pPr>
    </w:lvl>
    <w:lvl w:ilvl="5">
      <w:start w:val="1"/>
      <w:numFmt w:val="lowerLetter"/>
      <w:pStyle w:val="Nadpis6"/>
      <w:lvlText w:val="(%6)"/>
      <w:lvlJc w:val="left"/>
      <w:pPr>
        <w:ind w:left="3600" w:firstLine="0"/>
      </w:pPr>
    </w:lvl>
    <w:lvl w:ilvl="6">
      <w:start w:val="1"/>
      <w:numFmt w:val="lowerRoman"/>
      <w:pStyle w:val="Nadpis7"/>
      <w:lvlText w:val="(%7)"/>
      <w:lvlJc w:val="left"/>
      <w:pPr>
        <w:ind w:left="4320" w:firstLine="0"/>
      </w:pPr>
    </w:lvl>
    <w:lvl w:ilvl="7">
      <w:start w:val="1"/>
      <w:numFmt w:val="lowerLetter"/>
      <w:pStyle w:val="Nadpis8"/>
      <w:lvlText w:val="(%8)"/>
      <w:lvlJc w:val="left"/>
      <w:pPr>
        <w:ind w:left="5040" w:firstLine="0"/>
      </w:pPr>
    </w:lvl>
    <w:lvl w:ilvl="8">
      <w:start w:val="1"/>
      <w:numFmt w:val="lowerRoman"/>
      <w:pStyle w:val="Nadpis9"/>
      <w:lvlText w:val="(%9)"/>
      <w:lvlJc w:val="left"/>
      <w:pPr>
        <w:ind w:left="5760" w:firstLine="0"/>
      </w:pPr>
    </w:lvl>
  </w:abstractNum>
  <w:abstractNum w:abstractNumId="5" w15:restartNumberingAfterBreak="0">
    <w:nsid w:val="2BF76403"/>
    <w:multiLevelType w:val="multilevel"/>
    <w:tmpl w:val="0D34D660"/>
    <w:numStyleLink w:val="ListBulletmultilevel"/>
  </w:abstractNum>
  <w:abstractNum w:abstractNumId="6" w15:restartNumberingAfterBreak="0">
    <w:nsid w:val="344B4C44"/>
    <w:multiLevelType w:val="multilevel"/>
    <w:tmpl w:val="CABE99FC"/>
    <w:numStyleLink w:val="ListNumbermultilevel"/>
  </w:abstractNum>
  <w:abstractNum w:abstractNumId="7" w15:restartNumberingAfterBreak="0">
    <w:nsid w:val="34EE549F"/>
    <w:multiLevelType w:val="multilevel"/>
    <w:tmpl w:val="CABE99FC"/>
    <w:numStyleLink w:val="ListNumbermultilevel"/>
  </w:abstractNum>
  <w:abstractNum w:abstractNumId="8" w15:restartNumberingAfterBreak="0">
    <w:nsid w:val="6AAF0A8C"/>
    <w:multiLevelType w:val="multilevel"/>
    <w:tmpl w:val="0D34D660"/>
    <w:numStyleLink w:val="ListBulletmultilevel"/>
  </w:abstractNum>
  <w:abstractNum w:abstractNumId="9" w15:restartNumberingAfterBreak="0">
    <w:nsid w:val="74070991"/>
    <w:multiLevelType w:val="multilevel"/>
    <w:tmpl w:val="CABE99FC"/>
    <w:numStyleLink w:val="ListNumbermultilevel"/>
  </w:abstractNum>
  <w:num w:numId="1">
    <w:abstractNumId w:val="2"/>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3"/>
  </w:num>
  <w:num w:numId="6">
    <w:abstractNumId w:val="5"/>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
  </w:num>
  <w:num w:numId="12">
    <w:abstractNumId w:val="5"/>
  </w:num>
  <w:num w:numId="13">
    <w:abstractNumId w:val="5"/>
  </w:num>
  <w:num w:numId="14">
    <w:abstractNumId w:val="5"/>
  </w:num>
  <w:num w:numId="15">
    <w:abstractNumId w:val="5"/>
  </w:num>
  <w:num w:numId="16">
    <w:abstractNumId w:val="2"/>
  </w:num>
  <w:num w:numId="17">
    <w:abstractNumId w:val="2"/>
  </w:num>
  <w:num w:numId="18">
    <w:abstractNumId w:val="2"/>
  </w:num>
  <w:num w:numId="19">
    <w:abstractNumId w:val="2"/>
  </w:num>
  <w:num w:numId="20">
    <w:abstractNumId w:val="2"/>
  </w:num>
  <w:num w:numId="21">
    <w:abstractNumId w:val="2"/>
  </w:num>
  <w:num w:numId="22">
    <w:abstractNumId w:val="5"/>
  </w:num>
  <w:num w:numId="23">
    <w:abstractNumId w:val="1"/>
  </w:num>
  <w:num w:numId="24">
    <w:abstractNumId w:val="5"/>
  </w:num>
  <w:num w:numId="25">
    <w:abstractNumId w:val="5"/>
  </w:num>
  <w:num w:numId="26">
    <w:abstractNumId w:val="5"/>
  </w:num>
  <w:num w:numId="27">
    <w:abstractNumId w:val="5"/>
  </w:num>
  <w:num w:numId="28">
    <w:abstractNumId w:val="9"/>
  </w:num>
  <w:num w:numId="29">
    <w:abstractNumId w:val="2"/>
  </w:num>
  <w:num w:numId="30">
    <w:abstractNumId w:val="9"/>
  </w:num>
  <w:num w:numId="31">
    <w:abstractNumId w:val="9"/>
  </w:num>
  <w:num w:numId="32">
    <w:abstractNumId w:val="9"/>
  </w:num>
  <w:num w:numId="33">
    <w:abstractNumId w:val="9"/>
  </w:num>
  <w:num w:numId="34">
    <w:abstractNumId w:val="5"/>
  </w:num>
  <w:num w:numId="35">
    <w:abstractNumId w:val="1"/>
  </w:num>
  <w:num w:numId="36">
    <w:abstractNumId w:val="5"/>
  </w:num>
  <w:num w:numId="37">
    <w:abstractNumId w:val="5"/>
  </w:num>
  <w:num w:numId="38">
    <w:abstractNumId w:val="5"/>
  </w:num>
  <w:num w:numId="39">
    <w:abstractNumId w:val="5"/>
  </w:num>
  <w:num w:numId="40">
    <w:abstractNumId w:val="9"/>
  </w:num>
  <w:num w:numId="41">
    <w:abstractNumId w:val="2"/>
  </w:num>
  <w:num w:numId="42">
    <w:abstractNumId w:val="9"/>
  </w:num>
  <w:num w:numId="43">
    <w:abstractNumId w:val="9"/>
  </w:num>
  <w:num w:numId="44">
    <w:abstractNumId w:val="9"/>
  </w:num>
  <w:num w:numId="45">
    <w:abstractNumId w:val="9"/>
  </w:num>
  <w:num w:numId="46">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LockTheme/>
  <w:styleLockQFSet/>
  <w:defaultTabStop w:val="708"/>
  <w:hyphenationZone w:val="425"/>
  <w:doNotShadeFormData/>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DAE"/>
    <w:rsid w:val="00010084"/>
    <w:rsid w:val="00010C47"/>
    <w:rsid w:val="00033432"/>
    <w:rsid w:val="000335CC"/>
    <w:rsid w:val="0005502A"/>
    <w:rsid w:val="00072C1E"/>
    <w:rsid w:val="000904DB"/>
    <w:rsid w:val="000B7907"/>
    <w:rsid w:val="000C0429"/>
    <w:rsid w:val="000C45E2"/>
    <w:rsid w:val="001025BE"/>
    <w:rsid w:val="00114472"/>
    <w:rsid w:val="00123CE6"/>
    <w:rsid w:val="00132FB1"/>
    <w:rsid w:val="00170EC5"/>
    <w:rsid w:val="001747C1"/>
    <w:rsid w:val="0018596A"/>
    <w:rsid w:val="001B6D53"/>
    <w:rsid w:val="001C4DA0"/>
    <w:rsid w:val="001D6660"/>
    <w:rsid w:val="00206471"/>
    <w:rsid w:val="00207DF5"/>
    <w:rsid w:val="00215CC9"/>
    <w:rsid w:val="00236235"/>
    <w:rsid w:val="0026785D"/>
    <w:rsid w:val="002944D4"/>
    <w:rsid w:val="002A7F10"/>
    <w:rsid w:val="002B3402"/>
    <w:rsid w:val="002C2362"/>
    <w:rsid w:val="002C31BF"/>
    <w:rsid w:val="002D574C"/>
    <w:rsid w:val="002E0CD7"/>
    <w:rsid w:val="002F026B"/>
    <w:rsid w:val="002F581E"/>
    <w:rsid w:val="00300D43"/>
    <w:rsid w:val="003131C2"/>
    <w:rsid w:val="003337D5"/>
    <w:rsid w:val="00351311"/>
    <w:rsid w:val="00357BC6"/>
    <w:rsid w:val="003956C6"/>
    <w:rsid w:val="003B58A1"/>
    <w:rsid w:val="003E75CE"/>
    <w:rsid w:val="003E79EA"/>
    <w:rsid w:val="003F7CC7"/>
    <w:rsid w:val="003F7DAE"/>
    <w:rsid w:val="0041380F"/>
    <w:rsid w:val="004403AB"/>
    <w:rsid w:val="00450F07"/>
    <w:rsid w:val="00453CD3"/>
    <w:rsid w:val="00455BC7"/>
    <w:rsid w:val="00460240"/>
    <w:rsid w:val="00460660"/>
    <w:rsid w:val="00460CCB"/>
    <w:rsid w:val="00477370"/>
    <w:rsid w:val="00485709"/>
    <w:rsid w:val="00486107"/>
    <w:rsid w:val="00491827"/>
    <w:rsid w:val="004926B0"/>
    <w:rsid w:val="004A569C"/>
    <w:rsid w:val="004A7C69"/>
    <w:rsid w:val="004B2417"/>
    <w:rsid w:val="004C227B"/>
    <w:rsid w:val="004C4399"/>
    <w:rsid w:val="004C69ED"/>
    <w:rsid w:val="004C787C"/>
    <w:rsid w:val="004D71A6"/>
    <w:rsid w:val="004E7904"/>
    <w:rsid w:val="004F4B9B"/>
    <w:rsid w:val="00500A57"/>
    <w:rsid w:val="00502D6C"/>
    <w:rsid w:val="00511AB9"/>
    <w:rsid w:val="00513B7A"/>
    <w:rsid w:val="00523EA7"/>
    <w:rsid w:val="00535483"/>
    <w:rsid w:val="00543FB1"/>
    <w:rsid w:val="005446DB"/>
    <w:rsid w:val="00551D1F"/>
    <w:rsid w:val="00553375"/>
    <w:rsid w:val="005658A6"/>
    <w:rsid w:val="005722BB"/>
    <w:rsid w:val="005736B7"/>
    <w:rsid w:val="00575E5A"/>
    <w:rsid w:val="00596C7E"/>
    <w:rsid w:val="005A217E"/>
    <w:rsid w:val="005A64E9"/>
    <w:rsid w:val="005B09F7"/>
    <w:rsid w:val="005B2188"/>
    <w:rsid w:val="005B5AA7"/>
    <w:rsid w:val="005B5EE9"/>
    <w:rsid w:val="005B7F88"/>
    <w:rsid w:val="005C399F"/>
    <w:rsid w:val="005D3B68"/>
    <w:rsid w:val="005D406C"/>
    <w:rsid w:val="005D40A1"/>
    <w:rsid w:val="005F42EF"/>
    <w:rsid w:val="0060446F"/>
    <w:rsid w:val="0061068E"/>
    <w:rsid w:val="006128F6"/>
    <w:rsid w:val="006275E3"/>
    <w:rsid w:val="00643DCC"/>
    <w:rsid w:val="00660AD3"/>
    <w:rsid w:val="00660F70"/>
    <w:rsid w:val="00671258"/>
    <w:rsid w:val="006A5570"/>
    <w:rsid w:val="006A689C"/>
    <w:rsid w:val="006B3D79"/>
    <w:rsid w:val="006B54F1"/>
    <w:rsid w:val="006E0578"/>
    <w:rsid w:val="006E314D"/>
    <w:rsid w:val="006E4C7A"/>
    <w:rsid w:val="0070443C"/>
    <w:rsid w:val="00710723"/>
    <w:rsid w:val="00723ED1"/>
    <w:rsid w:val="0073762B"/>
    <w:rsid w:val="00743525"/>
    <w:rsid w:val="00744D36"/>
    <w:rsid w:val="0075713C"/>
    <w:rsid w:val="0076286B"/>
    <w:rsid w:val="00764595"/>
    <w:rsid w:val="00766846"/>
    <w:rsid w:val="00766D9D"/>
    <w:rsid w:val="0077673A"/>
    <w:rsid w:val="007846E1"/>
    <w:rsid w:val="007A6B54"/>
    <w:rsid w:val="007B4EF5"/>
    <w:rsid w:val="007B570C"/>
    <w:rsid w:val="007E4A6E"/>
    <w:rsid w:val="007F56A7"/>
    <w:rsid w:val="00807DD0"/>
    <w:rsid w:val="00813F11"/>
    <w:rsid w:val="008339E5"/>
    <w:rsid w:val="008407A1"/>
    <w:rsid w:val="00850CC8"/>
    <w:rsid w:val="00861A94"/>
    <w:rsid w:val="008A3568"/>
    <w:rsid w:val="008A39AC"/>
    <w:rsid w:val="008D03B9"/>
    <w:rsid w:val="008D271D"/>
    <w:rsid w:val="008F18D6"/>
    <w:rsid w:val="00904780"/>
    <w:rsid w:val="009113A8"/>
    <w:rsid w:val="00922385"/>
    <w:rsid w:val="009223DF"/>
    <w:rsid w:val="00936091"/>
    <w:rsid w:val="00940D8A"/>
    <w:rsid w:val="00950540"/>
    <w:rsid w:val="00962258"/>
    <w:rsid w:val="00966206"/>
    <w:rsid w:val="00966902"/>
    <w:rsid w:val="009678B7"/>
    <w:rsid w:val="00982411"/>
    <w:rsid w:val="00992D9C"/>
    <w:rsid w:val="00996CB8"/>
    <w:rsid w:val="009A7568"/>
    <w:rsid w:val="009B2E97"/>
    <w:rsid w:val="009B72CC"/>
    <w:rsid w:val="009C2347"/>
    <w:rsid w:val="009D4BD6"/>
    <w:rsid w:val="009E07F4"/>
    <w:rsid w:val="009F392E"/>
    <w:rsid w:val="00A014C6"/>
    <w:rsid w:val="00A11CE3"/>
    <w:rsid w:val="00A44328"/>
    <w:rsid w:val="00A451EF"/>
    <w:rsid w:val="00A47EC0"/>
    <w:rsid w:val="00A57E7E"/>
    <w:rsid w:val="00A6177B"/>
    <w:rsid w:val="00A66136"/>
    <w:rsid w:val="00A85E7C"/>
    <w:rsid w:val="00AA4CBB"/>
    <w:rsid w:val="00AA65FA"/>
    <w:rsid w:val="00AA7351"/>
    <w:rsid w:val="00AB4A88"/>
    <w:rsid w:val="00AD0177"/>
    <w:rsid w:val="00AD056F"/>
    <w:rsid w:val="00AD514A"/>
    <w:rsid w:val="00AD6731"/>
    <w:rsid w:val="00AD6FA0"/>
    <w:rsid w:val="00B15D0D"/>
    <w:rsid w:val="00B40FB0"/>
    <w:rsid w:val="00B416F7"/>
    <w:rsid w:val="00B45E9E"/>
    <w:rsid w:val="00B55F9C"/>
    <w:rsid w:val="00B716D0"/>
    <w:rsid w:val="00B75EE1"/>
    <w:rsid w:val="00B77481"/>
    <w:rsid w:val="00B8518B"/>
    <w:rsid w:val="00B8765E"/>
    <w:rsid w:val="00BA6BF9"/>
    <w:rsid w:val="00BB3740"/>
    <w:rsid w:val="00BB42C8"/>
    <w:rsid w:val="00BC0854"/>
    <w:rsid w:val="00BD04B4"/>
    <w:rsid w:val="00BD7E91"/>
    <w:rsid w:val="00BF374D"/>
    <w:rsid w:val="00C02D0A"/>
    <w:rsid w:val="00C03A6E"/>
    <w:rsid w:val="00C23D4A"/>
    <w:rsid w:val="00C30759"/>
    <w:rsid w:val="00C44F6A"/>
    <w:rsid w:val="00C57D57"/>
    <w:rsid w:val="00C66FEE"/>
    <w:rsid w:val="00C8207D"/>
    <w:rsid w:val="00CD043B"/>
    <w:rsid w:val="00CD1FC4"/>
    <w:rsid w:val="00CE371D"/>
    <w:rsid w:val="00D02A4D"/>
    <w:rsid w:val="00D21061"/>
    <w:rsid w:val="00D316A7"/>
    <w:rsid w:val="00D4108E"/>
    <w:rsid w:val="00D6163D"/>
    <w:rsid w:val="00D63592"/>
    <w:rsid w:val="00D7023C"/>
    <w:rsid w:val="00D7687A"/>
    <w:rsid w:val="00D831A3"/>
    <w:rsid w:val="00D978AD"/>
    <w:rsid w:val="00DA6FFE"/>
    <w:rsid w:val="00DC3110"/>
    <w:rsid w:val="00DD46F3"/>
    <w:rsid w:val="00DD58A6"/>
    <w:rsid w:val="00DE56F2"/>
    <w:rsid w:val="00DF0A30"/>
    <w:rsid w:val="00DF0CE6"/>
    <w:rsid w:val="00DF116D"/>
    <w:rsid w:val="00E21B22"/>
    <w:rsid w:val="00E240C5"/>
    <w:rsid w:val="00E30CB1"/>
    <w:rsid w:val="00E34EA2"/>
    <w:rsid w:val="00E42502"/>
    <w:rsid w:val="00E50FAC"/>
    <w:rsid w:val="00E824F1"/>
    <w:rsid w:val="00EB104F"/>
    <w:rsid w:val="00EC15F8"/>
    <w:rsid w:val="00EC3A02"/>
    <w:rsid w:val="00ED14BD"/>
    <w:rsid w:val="00ED3947"/>
    <w:rsid w:val="00F01440"/>
    <w:rsid w:val="00F12DEC"/>
    <w:rsid w:val="00F1715C"/>
    <w:rsid w:val="00F26A0C"/>
    <w:rsid w:val="00F310F8"/>
    <w:rsid w:val="00F34971"/>
    <w:rsid w:val="00F35939"/>
    <w:rsid w:val="00F45607"/>
    <w:rsid w:val="00F5117A"/>
    <w:rsid w:val="00F64786"/>
    <w:rsid w:val="00F659EB"/>
    <w:rsid w:val="00F71CA6"/>
    <w:rsid w:val="00F862D6"/>
    <w:rsid w:val="00F86BA6"/>
    <w:rsid w:val="00FB6CE2"/>
    <w:rsid w:val="00FC203C"/>
    <w:rsid w:val="00FC3BB0"/>
    <w:rsid w:val="00FC6389"/>
    <w:rsid w:val="00FD2F51"/>
    <w:rsid w:val="00FE28EC"/>
    <w:rsid w:val="00FF1D3D"/>
    <w:rsid w:val="00FF42FA"/>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efaultImageDpi w14:val="32767"/>
  <w15:docId w15:val="{8B0FA066-D294-430E-9023-B6ECC8B91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numPr>
        <w:numId w:val="46"/>
      </w:numPr>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numPr>
        <w:ilvl w:val="1"/>
        <w:numId w:val="46"/>
      </w:numPr>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numPr>
        <w:ilvl w:val="2"/>
        <w:numId w:val="46"/>
      </w:numPr>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numPr>
        <w:ilvl w:val="3"/>
        <w:numId w:val="4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numPr>
        <w:ilvl w:val="4"/>
        <w:numId w:val="4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numPr>
        <w:ilvl w:val="5"/>
        <w:numId w:val="4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numPr>
        <w:ilvl w:val="6"/>
        <w:numId w:val="4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numPr>
        <w:ilvl w:val="7"/>
        <w:numId w:val="4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numPr>
        <w:ilvl w:val="8"/>
        <w:numId w:val="4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9"/>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5"/>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A014C6"/>
    <w:pPr>
      <w:spacing w:after="12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omanR@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nR\AppData\Local\Microsoft\Windows\INetCache\Content.Outlook\ZWLNP55I\sprava-zeleznic_administrativni-dopis_v11_SABLONA%20(002).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AED882-5D22-409C-9318-A8A9EBC565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C7DC90F-4C60-4349-9188-55DA9F50317D}">
  <ds:schemaRefs>
    <ds:schemaRef ds:uri="http://schemas.microsoft.com/sharepoint/v3/contenttype/forms"/>
  </ds:schemaRefs>
</ds:datastoreItem>
</file>

<file path=customXml/itemProps3.xml><?xml version="1.0" encoding="utf-8"?>
<ds:datastoreItem xmlns:ds="http://schemas.openxmlformats.org/officeDocument/2006/customXml" ds:itemID="{C88A45BC-80EF-4AB7-BCBF-4EF18553E270}">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93ADA21E-3865-425D-8C8E-91558B235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sprava-zeleznic_administrativni-dopis_v11_SABLONA (002).dotx</Template>
  <TotalTime>1809</TotalTime>
  <Pages>4</Pages>
  <Words>976</Words>
  <Characters>5765</Characters>
  <Application>Microsoft Office Word</Application>
  <DocSecurity>0</DocSecurity>
  <Lines>48</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6728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Toman Radim, Ing.</dc:creator>
  <cp:lastModifiedBy>OVZ OŘ OVA</cp:lastModifiedBy>
  <cp:revision>48</cp:revision>
  <cp:lastPrinted>2020-04-21T06:11:00Z</cp:lastPrinted>
  <dcterms:created xsi:type="dcterms:W3CDTF">2022-01-20T13:04:00Z</dcterms:created>
  <dcterms:modified xsi:type="dcterms:W3CDTF">2022-06-10T07:09:00Z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